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B1" w:rsidRDefault="00D311B1" w:rsidP="00D311B1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D21521" w:rsidRPr="00CB21C3" w:rsidRDefault="00D21521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3D2EFC" w:rsidRDefault="00691948" w:rsidP="003803D9">
            <w:pPr>
              <w:pStyle w:val="Default"/>
              <w:spacing w:line="300" w:lineRule="exact"/>
              <w:jc w:val="center"/>
            </w:pPr>
            <w:r w:rsidRPr="003D2EFC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D2EFC" w:rsidRDefault="00B53002" w:rsidP="003803D9">
            <w:pPr>
              <w:pStyle w:val="Default"/>
              <w:spacing w:line="300" w:lineRule="exact"/>
              <w:jc w:val="center"/>
            </w:pPr>
            <w:r w:rsidRPr="003D2EFC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3D2EFC" w:rsidRDefault="00B53002" w:rsidP="003803D9">
            <w:pPr>
              <w:pStyle w:val="Default"/>
              <w:spacing w:line="300" w:lineRule="exact"/>
            </w:pPr>
            <w:r w:rsidRPr="003D2EFC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D2EFC" w:rsidRDefault="00A10225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оценки качества, конкурентоспособности </w:t>
            </w:r>
            <w:r w:rsidR="00CB21C3" w:rsidRPr="003D2EFC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Краткое содержание</w:t>
            </w:r>
          </w:p>
        </w:tc>
        <w:tc>
          <w:tcPr>
            <w:tcW w:w="7337" w:type="dxa"/>
          </w:tcPr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Введение в теорию предмета</w:t>
            </w:r>
          </w:p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Теоретические основы качества и конкурентоспособности потребительских товаров</w:t>
            </w:r>
          </w:p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Методологические основы качества и конкурентоспособности потребительских товаров</w:t>
            </w:r>
          </w:p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Конкуренция – естественная среда и основа регулирования особенностей качества и конкурентоспособности потребительских товаров</w:t>
            </w:r>
          </w:p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Конкурентные карты и</w:t>
            </w:r>
            <w:r w:rsidRPr="003D2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</w:t>
            </w: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егментация рынка потребительских товаров</w:t>
            </w:r>
          </w:p>
          <w:p w:rsidR="0042294C" w:rsidRPr="003D2EFC" w:rsidRDefault="0042294C" w:rsidP="003803D9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Направления повышения качества и конкурентоспособности потребительских 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Формируемые компетенции</w:t>
            </w:r>
          </w:p>
        </w:tc>
        <w:tc>
          <w:tcPr>
            <w:tcW w:w="7337" w:type="dxa"/>
          </w:tcPr>
          <w:p w:rsidR="008F6D23" w:rsidRPr="003D2EFC" w:rsidRDefault="003803D9" w:rsidP="00F93897">
            <w:pPr>
              <w:pStyle w:val="Default"/>
              <w:spacing w:line="300" w:lineRule="exact"/>
              <w:jc w:val="both"/>
            </w:pPr>
            <w:r w:rsidRPr="00F93897">
              <w:rPr>
                <w:i/>
              </w:rPr>
              <w:t>Специальная компетенция:</w:t>
            </w:r>
            <w:r w:rsidRPr="00F93897">
              <w:t xml:space="preserve"> </w:t>
            </w:r>
            <w:r w:rsidR="00F93897" w:rsidRPr="00F93897">
              <w:t>владеть знаниями о факторах</w:t>
            </w:r>
            <w:r w:rsidR="008F6D23" w:rsidRPr="00F93897">
              <w:t xml:space="preserve">, </w:t>
            </w:r>
            <w:r w:rsidR="00F93897" w:rsidRPr="00F93897">
              <w:t>влияющих на качество товаров, причинах возникновения, способах предупреждения и устранения дефектов на всех этапах жизненного цикла товаров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3D2EFC" w:rsidRDefault="00A10225" w:rsidP="0042294C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EF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  <w:r w:rsidRPr="003D2EF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94C" w:rsidRPr="003D2EFC">
              <w:rPr>
                <w:rFonts w:ascii="Times New Roman" w:hAnsi="Times New Roman" w:cs="Times New Roman"/>
                <w:sz w:val="24"/>
                <w:szCs w:val="24"/>
              </w:rPr>
              <w:t>сущность качества и конкурентоспособности потребительских товаров, показатели, методы и методики их оценки, основы государственной политики в области качества и конкурентоспособности потребительских товаров</w:t>
            </w:r>
            <w:r w:rsidR="003D2E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D2EFC" w:rsidRPr="00DC3645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="00DC364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D2EF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вопросы </w:t>
            </w:r>
            <w:r w:rsidR="003D2EFC" w:rsidRPr="003D2EFC">
              <w:rPr>
                <w:rFonts w:ascii="Times New Roman" w:hAnsi="Times New Roman" w:cs="Times New Roman"/>
                <w:sz w:val="24"/>
                <w:szCs w:val="24"/>
              </w:rPr>
              <w:t>качества и конкурентоспособности потребительских товаров,</w:t>
            </w:r>
            <w:r w:rsidR="003D2EFC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объективные средства и методы их оценки, проводить оценку </w:t>
            </w:r>
            <w:r w:rsidR="003D2EFC" w:rsidRPr="003D2EFC">
              <w:rPr>
                <w:rFonts w:ascii="Times New Roman" w:hAnsi="Times New Roman" w:cs="Times New Roman"/>
                <w:sz w:val="24"/>
                <w:szCs w:val="24"/>
              </w:rPr>
              <w:t>качества и конкурентоспособности потребительских товаров</w:t>
            </w:r>
            <w:r w:rsidR="00DC3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DC3645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навыками информационного  поиска  технических нормативных правовых актов, анализа их содержания и применения на практике, навыками и методикой оценки </w:t>
            </w:r>
            <w:r w:rsidR="00DC3645" w:rsidRPr="003D2EFC">
              <w:rPr>
                <w:rFonts w:ascii="Times New Roman" w:hAnsi="Times New Roman" w:cs="Times New Roman"/>
                <w:sz w:val="24"/>
                <w:szCs w:val="24"/>
              </w:rPr>
              <w:t>качества и конкурентоспособности потребительских товаров</w:t>
            </w:r>
            <w:r w:rsidR="00DC3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r w:rsidRPr="003D2EFC">
              <w:t>Семестр изучения</w:t>
            </w:r>
          </w:p>
        </w:tc>
        <w:tc>
          <w:tcPr>
            <w:tcW w:w="7337" w:type="dxa"/>
          </w:tcPr>
          <w:p w:rsidR="008F6D23" w:rsidRPr="003D2EFC" w:rsidRDefault="00F93897" w:rsidP="0042294C">
            <w:pPr>
              <w:pStyle w:val="Default"/>
              <w:spacing w:line="300" w:lineRule="exact"/>
              <w:jc w:val="both"/>
            </w:pPr>
            <w:r>
              <w:t>1</w:t>
            </w:r>
          </w:p>
        </w:tc>
      </w:tr>
      <w:tr w:rsidR="008F6D23" w:rsidTr="00B53002">
        <w:tc>
          <w:tcPr>
            <w:tcW w:w="2977" w:type="dxa"/>
          </w:tcPr>
          <w:p w:rsidR="008F6D23" w:rsidRPr="003D2EFC" w:rsidRDefault="008F6D23" w:rsidP="003803D9">
            <w:pPr>
              <w:pStyle w:val="Default"/>
              <w:spacing w:line="300" w:lineRule="exact"/>
            </w:pPr>
            <w:proofErr w:type="spellStart"/>
            <w:r w:rsidRPr="003D2EFC"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3D2EFC" w:rsidRDefault="00F93897" w:rsidP="0042294C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>
              <w:t xml:space="preserve"> </w:t>
            </w:r>
            <w:r w:rsidRPr="00922513">
              <w:t>«Методология научных исследований», «Экспертиза потребительских товаров»</w:t>
            </w:r>
            <w:r>
              <w:t>, «Экспертные методы оценки качества»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Трудоёмкость в зачетных единицах (кредитах).</w:t>
            </w:r>
          </w:p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Количество часов</w:t>
            </w:r>
          </w:p>
        </w:tc>
        <w:tc>
          <w:tcPr>
            <w:tcW w:w="7337" w:type="dxa"/>
          </w:tcPr>
          <w:p w:rsidR="00480CC9" w:rsidRPr="00D81AD4" w:rsidRDefault="00480CC9" w:rsidP="0042294C">
            <w:pPr>
              <w:pStyle w:val="Default"/>
              <w:spacing w:line="300" w:lineRule="exact"/>
              <w:jc w:val="both"/>
            </w:pPr>
            <w:r w:rsidRPr="00D81AD4">
              <w:t>3 зачетные единицы.</w:t>
            </w:r>
          </w:p>
          <w:p w:rsidR="00480CC9" w:rsidRPr="003D2EFC" w:rsidRDefault="00F93897" w:rsidP="0042294C">
            <w:pPr>
              <w:pStyle w:val="Default"/>
              <w:spacing w:line="300" w:lineRule="exact"/>
              <w:jc w:val="both"/>
              <w:rPr>
                <w:highlight w:val="yellow"/>
              </w:rPr>
            </w:pPr>
            <w:r w:rsidRPr="00F93897">
              <w:t>Всего часов – 90, из них: аудиторных часов  - 36</w:t>
            </w:r>
            <w:r w:rsidR="00480CC9" w:rsidRPr="00F93897">
              <w:t xml:space="preserve">, часов самостоятельной работы – </w:t>
            </w:r>
            <w:r w:rsidRPr="00F93897">
              <w:t>54</w:t>
            </w:r>
          </w:p>
        </w:tc>
      </w:tr>
      <w:tr w:rsidR="00480CC9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Pr="003D2EFC" w:rsidRDefault="00D21521" w:rsidP="0042294C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3D2EFC" w:rsidRDefault="00480CC9" w:rsidP="003803D9">
            <w:pPr>
              <w:pStyle w:val="Default"/>
              <w:spacing w:line="300" w:lineRule="exact"/>
            </w:pPr>
            <w:r w:rsidRPr="003D2EFC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3D2EFC" w:rsidRDefault="00480CC9" w:rsidP="0042294C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F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252D3"/>
    <w:multiLevelType w:val="hybridMultilevel"/>
    <w:tmpl w:val="40E608A4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E1119"/>
    <w:multiLevelType w:val="hybridMultilevel"/>
    <w:tmpl w:val="2E8409AA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3BE1CA0"/>
    <w:multiLevelType w:val="hybridMultilevel"/>
    <w:tmpl w:val="972AC35E"/>
    <w:lvl w:ilvl="0" w:tplc="EA44E426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62308"/>
    <w:rsid w:val="0037061D"/>
    <w:rsid w:val="00375A71"/>
    <w:rsid w:val="003803D9"/>
    <w:rsid w:val="003A087F"/>
    <w:rsid w:val="003D2EFC"/>
    <w:rsid w:val="004104BD"/>
    <w:rsid w:val="0042294C"/>
    <w:rsid w:val="00480CC9"/>
    <w:rsid w:val="00545D17"/>
    <w:rsid w:val="005E29CD"/>
    <w:rsid w:val="005F0839"/>
    <w:rsid w:val="00641EE4"/>
    <w:rsid w:val="00691948"/>
    <w:rsid w:val="006A403E"/>
    <w:rsid w:val="00775669"/>
    <w:rsid w:val="00793FDA"/>
    <w:rsid w:val="008B2471"/>
    <w:rsid w:val="008F6D23"/>
    <w:rsid w:val="0092310E"/>
    <w:rsid w:val="00946234"/>
    <w:rsid w:val="009B5B9C"/>
    <w:rsid w:val="00A10225"/>
    <w:rsid w:val="00A253AA"/>
    <w:rsid w:val="00A439F6"/>
    <w:rsid w:val="00A610E7"/>
    <w:rsid w:val="00B2149B"/>
    <w:rsid w:val="00B53002"/>
    <w:rsid w:val="00C5790A"/>
    <w:rsid w:val="00C82490"/>
    <w:rsid w:val="00CB21C3"/>
    <w:rsid w:val="00CD73BC"/>
    <w:rsid w:val="00D21521"/>
    <w:rsid w:val="00D311B1"/>
    <w:rsid w:val="00D50827"/>
    <w:rsid w:val="00D81AD4"/>
    <w:rsid w:val="00DC3645"/>
    <w:rsid w:val="00DE36A9"/>
    <w:rsid w:val="00E651A4"/>
    <w:rsid w:val="00E91222"/>
    <w:rsid w:val="00F70190"/>
    <w:rsid w:val="00F93897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20</cp:revision>
  <cp:lastPrinted>2024-06-19T14:58:00Z</cp:lastPrinted>
  <dcterms:created xsi:type="dcterms:W3CDTF">2024-09-01T08:59:00Z</dcterms:created>
  <dcterms:modified xsi:type="dcterms:W3CDTF">2026-03-02T15:37:00Z</dcterms:modified>
</cp:coreProperties>
</file>