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B1" w:rsidRDefault="00D311B1" w:rsidP="00D311B1">
      <w:pPr>
        <w:pStyle w:val="Default"/>
        <w:jc w:val="center"/>
        <w:rPr>
          <w:sz w:val="27"/>
        </w:rPr>
      </w:pPr>
      <w:r>
        <w:t xml:space="preserve">Специальность </w:t>
      </w:r>
      <w:r>
        <w:rPr>
          <w:spacing w:val="-4"/>
          <w:sz w:val="28"/>
          <w:szCs w:val="28"/>
        </w:rPr>
        <w:t xml:space="preserve">7-06-0413-02 </w:t>
      </w:r>
      <w:r>
        <w:rPr>
          <w:sz w:val="27"/>
          <w:szCs w:val="28"/>
        </w:rPr>
        <w:t>«ТОВАРОВЕДЕНИЕ И ЭКСПЕРТИЗА ТОВАРОВ»</w:t>
      </w:r>
    </w:p>
    <w:p w:rsidR="00D21521" w:rsidRPr="00CB21C3" w:rsidRDefault="00D21521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3D2EFC" w:rsidRDefault="00691948" w:rsidP="003803D9">
            <w:pPr>
              <w:pStyle w:val="Default"/>
              <w:spacing w:line="300" w:lineRule="exact"/>
              <w:jc w:val="center"/>
            </w:pPr>
            <w:r w:rsidRPr="003D2EFC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D2EFC" w:rsidRDefault="00B53002" w:rsidP="003803D9">
            <w:pPr>
              <w:pStyle w:val="Default"/>
              <w:spacing w:line="300" w:lineRule="exact"/>
              <w:jc w:val="center"/>
            </w:pPr>
            <w:r w:rsidRPr="003D2EFC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3D2EFC" w:rsidRDefault="00B53002" w:rsidP="003803D9">
            <w:pPr>
              <w:pStyle w:val="Default"/>
              <w:spacing w:line="300" w:lineRule="exact"/>
            </w:pPr>
            <w:r w:rsidRPr="003D2EFC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D2EFC" w:rsidRDefault="00D56A55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Экспертные </w:t>
            </w:r>
            <w:r w:rsidR="00A10225" w:rsidRPr="003D2EFC">
              <w:rPr>
                <w:rFonts w:ascii="Times New Roman" w:hAnsi="Times New Roman" w:cs="Times New Roman"/>
                <w:sz w:val="24"/>
                <w:szCs w:val="24"/>
              </w:rPr>
              <w:t>методы оценки качества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Краткое содержание</w:t>
            </w:r>
          </w:p>
        </w:tc>
        <w:tc>
          <w:tcPr>
            <w:tcW w:w="7337" w:type="dxa"/>
          </w:tcPr>
          <w:p w:rsidR="00CD4E74" w:rsidRPr="00CD4E74" w:rsidRDefault="00CD4E74" w:rsidP="006C7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74">
              <w:rPr>
                <w:rFonts w:ascii="Times New Roman" w:hAnsi="Times New Roman" w:cs="Times New Roman"/>
                <w:sz w:val="24"/>
                <w:szCs w:val="24"/>
              </w:rPr>
              <w:t>Введение в проблему экспертной оценки потребительских свойств изделий</w:t>
            </w:r>
          </w:p>
          <w:p w:rsidR="00CD4E74" w:rsidRPr="00CD4E74" w:rsidRDefault="00CD4E74" w:rsidP="006C7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74">
              <w:rPr>
                <w:rFonts w:ascii="Times New Roman" w:hAnsi="Times New Roman" w:cs="Times New Roman"/>
                <w:sz w:val="24"/>
                <w:szCs w:val="24"/>
              </w:rPr>
              <w:t>Понятие и классификация экспертных методов, сферы их применения</w:t>
            </w:r>
          </w:p>
          <w:p w:rsidR="00CD4E74" w:rsidRPr="00CD4E74" w:rsidRDefault="00CD4E74" w:rsidP="006C7C31">
            <w:pPr>
              <w:pStyle w:val="BodyText2"/>
              <w:rPr>
                <w:sz w:val="24"/>
                <w:szCs w:val="24"/>
              </w:rPr>
            </w:pPr>
            <w:r w:rsidRPr="00CD4E74">
              <w:rPr>
                <w:sz w:val="24"/>
                <w:szCs w:val="24"/>
              </w:rPr>
              <w:t>Этапы экспертной оценки. Организ</w:t>
            </w:r>
            <w:r w:rsidRPr="00CD4E74">
              <w:rPr>
                <w:sz w:val="24"/>
                <w:szCs w:val="24"/>
              </w:rPr>
              <w:t>а</w:t>
            </w:r>
            <w:r w:rsidRPr="00CD4E74">
              <w:rPr>
                <w:sz w:val="24"/>
                <w:szCs w:val="24"/>
              </w:rPr>
              <w:t>ция отбора экспертов</w:t>
            </w:r>
          </w:p>
          <w:p w:rsidR="00CD4E74" w:rsidRPr="00CD4E74" w:rsidRDefault="00CD4E74" w:rsidP="006C7C31">
            <w:pPr>
              <w:widowControl w:val="0"/>
              <w:tabs>
                <w:tab w:val="right" w:pos="13750"/>
                <w:tab w:val="right" w:pos="13892"/>
                <w:tab w:val="right" w:pos="14317"/>
              </w:tabs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E74">
              <w:rPr>
                <w:rFonts w:ascii="Times New Roman" w:hAnsi="Times New Roman" w:cs="Times New Roman"/>
                <w:sz w:val="24"/>
                <w:szCs w:val="24"/>
              </w:rPr>
              <w:t>Методы оценки качества экспертов</w:t>
            </w:r>
          </w:p>
          <w:p w:rsidR="00CD4E74" w:rsidRPr="00CD4E74" w:rsidRDefault="00CD4E74" w:rsidP="006C7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74">
              <w:rPr>
                <w:rFonts w:ascii="Times New Roman" w:hAnsi="Times New Roman" w:cs="Times New Roman"/>
                <w:sz w:val="24"/>
                <w:szCs w:val="24"/>
              </w:rPr>
              <w:t>Методы опроса экспертов</w:t>
            </w:r>
          </w:p>
          <w:p w:rsidR="0042294C" w:rsidRPr="003D2EFC" w:rsidRDefault="00CD4E74" w:rsidP="006C7C31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74">
              <w:rPr>
                <w:rFonts w:ascii="Times New Roman" w:hAnsi="Times New Roman" w:cs="Times New Roman"/>
                <w:sz w:val="24"/>
                <w:szCs w:val="24"/>
              </w:rPr>
              <w:t>Виды экспертных оценок и способы их обработки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Формируемые компетенции</w:t>
            </w:r>
          </w:p>
        </w:tc>
        <w:tc>
          <w:tcPr>
            <w:tcW w:w="7337" w:type="dxa"/>
          </w:tcPr>
          <w:p w:rsidR="008F6D23" w:rsidRPr="003D2EFC" w:rsidRDefault="003803D9" w:rsidP="00D56A55">
            <w:pPr>
              <w:pStyle w:val="Default"/>
              <w:spacing w:line="300" w:lineRule="exact"/>
              <w:jc w:val="both"/>
            </w:pPr>
            <w:r w:rsidRPr="00F93897">
              <w:rPr>
                <w:i/>
              </w:rPr>
              <w:t>Специальная компетенция:</w:t>
            </w:r>
            <w:r w:rsidRPr="00F93897">
              <w:t xml:space="preserve"> </w:t>
            </w:r>
            <w:r w:rsidR="00D56A55">
              <w:t xml:space="preserve">уметь применять экспертные методы оценки качества </w:t>
            </w:r>
            <w:r w:rsidR="00F93897" w:rsidRPr="00F93897">
              <w:t>товаров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8F6D23" w:rsidRPr="00D56A55" w:rsidRDefault="00D56A55" w:rsidP="00D56A5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A5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обучаемый должен: </w:t>
            </w:r>
            <w:r w:rsidRPr="00D56A5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знать: </w:t>
            </w:r>
            <w:r w:rsidRPr="00D56A5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классификацию экспертных методов оценки качества, методы оценки качества экспертов и их опроса, методы экспертной оценки показателей качества товаров; математико-статистические методы обработки экспертных оценок; </w:t>
            </w:r>
            <w:r w:rsidRPr="00D56A5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  <w:r w:rsidRPr="00D56A5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классификации объектов в системе показателей качества, обосновывать рациональность используемой математической модели комплексной оценки уровня качества, анализировать адекватность оценок единичных и комплексных показателей качества объектов (продукции, услуг, процессов, проектов, решений и т.п.), используя разные экспертные методы, применять способы обработки экспериментальных и экспертных да</w:t>
            </w:r>
            <w:r w:rsidRPr="00D56A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A55">
              <w:rPr>
                <w:rFonts w:ascii="Times New Roman" w:hAnsi="Times New Roman" w:cs="Times New Roman"/>
                <w:sz w:val="24"/>
                <w:szCs w:val="24"/>
              </w:rPr>
              <w:t xml:space="preserve">ных; </w:t>
            </w:r>
            <w:r w:rsidRPr="00D56A55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  <w:r w:rsidRPr="00D56A55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практического применения различных экспертных методов оценки качества, математико-статистической обработки экспертных оценок,  умениями и навыками комплексной оценки качества продукции и процессов, в т.ч. с использованием информационных технологий.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Семестр изучения</w:t>
            </w:r>
          </w:p>
        </w:tc>
        <w:tc>
          <w:tcPr>
            <w:tcW w:w="7337" w:type="dxa"/>
          </w:tcPr>
          <w:p w:rsidR="008F6D23" w:rsidRPr="003D2EFC" w:rsidRDefault="00F93897" w:rsidP="0042294C">
            <w:pPr>
              <w:pStyle w:val="Default"/>
              <w:spacing w:line="300" w:lineRule="exact"/>
              <w:jc w:val="both"/>
            </w:pPr>
            <w:r>
              <w:t>1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proofErr w:type="spellStart"/>
            <w:r w:rsidRPr="003D2EFC">
              <w:t>Прекреквизиты</w:t>
            </w:r>
            <w:proofErr w:type="spellEnd"/>
          </w:p>
        </w:tc>
        <w:tc>
          <w:tcPr>
            <w:tcW w:w="7337" w:type="dxa"/>
          </w:tcPr>
          <w:p w:rsidR="008F6D23" w:rsidRPr="003D2EFC" w:rsidRDefault="00F93897" w:rsidP="0042294C">
            <w:pPr>
              <w:pStyle w:val="Default"/>
              <w:spacing w:line="300" w:lineRule="exact"/>
              <w:jc w:val="both"/>
              <w:rPr>
                <w:highlight w:val="yellow"/>
              </w:rPr>
            </w:pPr>
            <w:r>
              <w:t xml:space="preserve"> </w:t>
            </w:r>
            <w:r w:rsidRPr="00922513">
              <w:t>«Методология научных исследований», «Экспертиза потребительских товаров»</w:t>
            </w:r>
            <w:r>
              <w:t>, «Экспертные методы оценки качества»</w:t>
            </w:r>
          </w:p>
        </w:tc>
      </w:tr>
      <w:tr w:rsidR="00480CC9" w:rsidTr="00480CC9">
        <w:trPr>
          <w:trHeight w:val="858"/>
        </w:trPr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Трудоёмкость в зачетных единицах (кредитах).</w:t>
            </w:r>
          </w:p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Количество часов</w:t>
            </w:r>
          </w:p>
        </w:tc>
        <w:tc>
          <w:tcPr>
            <w:tcW w:w="7337" w:type="dxa"/>
          </w:tcPr>
          <w:p w:rsidR="00480CC9" w:rsidRPr="00D81AD4" w:rsidRDefault="00480CC9" w:rsidP="0042294C">
            <w:pPr>
              <w:pStyle w:val="Default"/>
              <w:spacing w:line="300" w:lineRule="exact"/>
              <w:jc w:val="both"/>
            </w:pPr>
            <w:r w:rsidRPr="00D81AD4">
              <w:t>3 зачетные единицы.</w:t>
            </w:r>
          </w:p>
          <w:p w:rsidR="00480CC9" w:rsidRPr="003D2EFC" w:rsidRDefault="00F93897" w:rsidP="0042294C">
            <w:pPr>
              <w:pStyle w:val="Default"/>
              <w:spacing w:line="300" w:lineRule="exact"/>
              <w:jc w:val="both"/>
              <w:rPr>
                <w:highlight w:val="yellow"/>
              </w:rPr>
            </w:pPr>
            <w:r w:rsidRPr="00F93897">
              <w:t>Всего часов – 90, из них: аудиторных часов  - 36</w:t>
            </w:r>
            <w:r w:rsidR="00480CC9" w:rsidRPr="00F93897">
              <w:t xml:space="preserve">, часов самостоятельной работы – </w:t>
            </w:r>
            <w:r w:rsidRPr="00F93897">
              <w:t>54</w:t>
            </w:r>
          </w:p>
        </w:tc>
      </w:tr>
      <w:tr w:rsidR="00480CC9" w:rsidTr="00B53002"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D21521" w:rsidRPr="003D2EFC" w:rsidRDefault="00D21521" w:rsidP="0042294C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C9" w:rsidRPr="00B53002" w:rsidTr="00B53002"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зачёт.</w:t>
            </w:r>
          </w:p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4E26"/>
    <w:multiLevelType w:val="hybridMultilevel"/>
    <w:tmpl w:val="7610C356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27E0"/>
    <w:multiLevelType w:val="hybridMultilevel"/>
    <w:tmpl w:val="FDF41B3A"/>
    <w:lvl w:ilvl="0" w:tplc="AEF0C6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252D3"/>
    <w:multiLevelType w:val="hybridMultilevel"/>
    <w:tmpl w:val="40E608A4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E1119"/>
    <w:multiLevelType w:val="hybridMultilevel"/>
    <w:tmpl w:val="2E8409AA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3BE1CA0"/>
    <w:multiLevelType w:val="hybridMultilevel"/>
    <w:tmpl w:val="972AC35E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73B54"/>
    <w:rsid w:val="001D33E0"/>
    <w:rsid w:val="00215F1C"/>
    <w:rsid w:val="0023701B"/>
    <w:rsid w:val="00251FF2"/>
    <w:rsid w:val="002576C3"/>
    <w:rsid w:val="00264CDD"/>
    <w:rsid w:val="002B1648"/>
    <w:rsid w:val="002C29B1"/>
    <w:rsid w:val="002E5B51"/>
    <w:rsid w:val="00317AE7"/>
    <w:rsid w:val="00347C64"/>
    <w:rsid w:val="0035458E"/>
    <w:rsid w:val="00362308"/>
    <w:rsid w:val="0037061D"/>
    <w:rsid w:val="00375A71"/>
    <w:rsid w:val="003803D9"/>
    <w:rsid w:val="003A087F"/>
    <w:rsid w:val="003D2EFC"/>
    <w:rsid w:val="004104BD"/>
    <w:rsid w:val="0042294C"/>
    <w:rsid w:val="00480CC9"/>
    <w:rsid w:val="00545D17"/>
    <w:rsid w:val="005E29CD"/>
    <w:rsid w:val="005F0839"/>
    <w:rsid w:val="00641EE4"/>
    <w:rsid w:val="00691948"/>
    <w:rsid w:val="006A403E"/>
    <w:rsid w:val="006C7C31"/>
    <w:rsid w:val="00775669"/>
    <w:rsid w:val="00793FDA"/>
    <w:rsid w:val="008B2471"/>
    <w:rsid w:val="008F6D23"/>
    <w:rsid w:val="0092310E"/>
    <w:rsid w:val="00946234"/>
    <w:rsid w:val="009B5B9C"/>
    <w:rsid w:val="00A10225"/>
    <w:rsid w:val="00A253AA"/>
    <w:rsid w:val="00A439F6"/>
    <w:rsid w:val="00A610E7"/>
    <w:rsid w:val="00B2149B"/>
    <w:rsid w:val="00B4635D"/>
    <w:rsid w:val="00B53002"/>
    <w:rsid w:val="00BA552F"/>
    <w:rsid w:val="00C5790A"/>
    <w:rsid w:val="00C82490"/>
    <w:rsid w:val="00CB21C3"/>
    <w:rsid w:val="00CD4E74"/>
    <w:rsid w:val="00CD73BC"/>
    <w:rsid w:val="00D21521"/>
    <w:rsid w:val="00D311B1"/>
    <w:rsid w:val="00D50827"/>
    <w:rsid w:val="00D56A55"/>
    <w:rsid w:val="00D81AD4"/>
    <w:rsid w:val="00DC3645"/>
    <w:rsid w:val="00DE36A9"/>
    <w:rsid w:val="00E651A4"/>
    <w:rsid w:val="00E91222"/>
    <w:rsid w:val="00F70190"/>
    <w:rsid w:val="00F93897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D56A5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56A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">
    <w:name w:val="Body Text 2"/>
    <w:basedOn w:val="a"/>
    <w:rsid w:val="00CD4E7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5</cp:revision>
  <cp:lastPrinted>2024-06-19T14:58:00Z</cp:lastPrinted>
  <dcterms:created xsi:type="dcterms:W3CDTF">2026-03-02T16:14:00Z</dcterms:created>
  <dcterms:modified xsi:type="dcterms:W3CDTF">2026-03-02T16:22:00Z</dcterms:modified>
</cp:coreProperties>
</file>